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23A82">
        <w:trPr>
          <w:trHeight w:val="340"/>
        </w:trPr>
        <w:tc>
          <w:tcPr>
            <w:tcW w:w="9918" w:type="dxa"/>
            <w:gridSpan w:val="4"/>
            <w:shd w:val="clear" w:color="auto" w:fill="661C33"/>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223A82">
        <w:trPr>
          <w:trHeight w:val="340"/>
        </w:trPr>
        <w:tc>
          <w:tcPr>
            <w:tcW w:w="3090" w:type="dxa"/>
            <w:shd w:val="clear" w:color="auto" w:fill="F9F9F9"/>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vAlign w:val="center"/>
          </w:tcPr>
          <w:p w14:paraId="6C77C4E8" w14:textId="734C836F" w:rsidR="00A70556" w:rsidRDefault="00642FCB" w:rsidP="0034573D">
            <w:pPr>
              <w:spacing w:after="0" w:line="276" w:lineRule="auto"/>
            </w:pPr>
            <w:r>
              <w:t>Recursos de Aportación al Fideicomiso FOFAE</w:t>
            </w:r>
          </w:p>
        </w:tc>
      </w:tr>
      <w:tr w:rsidR="00B861E0" w:rsidRPr="00A70556" w14:paraId="545E4A19" w14:textId="77777777" w:rsidTr="00223A82">
        <w:trPr>
          <w:trHeight w:val="340"/>
        </w:trPr>
        <w:tc>
          <w:tcPr>
            <w:tcW w:w="4712" w:type="dxa"/>
            <w:gridSpan w:val="2"/>
            <w:shd w:val="clear" w:color="auto" w:fill="F9F9F9"/>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9F9F9"/>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642FCB" w14:paraId="1D014C1E" w14:textId="77777777" w:rsidTr="009F4211">
        <w:trPr>
          <w:trHeight w:val="340"/>
        </w:trPr>
        <w:tc>
          <w:tcPr>
            <w:tcW w:w="4712" w:type="dxa"/>
            <w:gridSpan w:val="2"/>
            <w:vAlign w:val="center"/>
          </w:tcPr>
          <w:p w14:paraId="404D8B68" w14:textId="772D0D28" w:rsidR="00B861E0" w:rsidRPr="00642FCB" w:rsidRDefault="00642FCB" w:rsidP="00A123E6">
            <w:pPr>
              <w:spacing w:after="0" w:line="276" w:lineRule="auto"/>
              <w:jc w:val="center"/>
            </w:pPr>
            <w:r w:rsidRPr="00642FCB">
              <w:t>16/07/2025</w:t>
            </w:r>
          </w:p>
        </w:tc>
        <w:tc>
          <w:tcPr>
            <w:tcW w:w="5206" w:type="dxa"/>
            <w:gridSpan w:val="2"/>
            <w:vAlign w:val="center"/>
          </w:tcPr>
          <w:p w14:paraId="79E9E4F4" w14:textId="55DC0DD4" w:rsidR="00B861E0" w:rsidRPr="00642FCB" w:rsidRDefault="00642FCB" w:rsidP="00A123E6">
            <w:pPr>
              <w:spacing w:after="0" w:line="276" w:lineRule="auto"/>
              <w:jc w:val="center"/>
            </w:pPr>
            <w:r w:rsidRPr="00642FCB">
              <w:t>15/07/2026</w:t>
            </w:r>
          </w:p>
        </w:tc>
      </w:tr>
      <w:tr w:rsidR="00A70556" w14:paraId="6B7EC127" w14:textId="77777777" w:rsidTr="00223A82">
        <w:trPr>
          <w:trHeight w:val="340"/>
        </w:trPr>
        <w:tc>
          <w:tcPr>
            <w:tcW w:w="9918" w:type="dxa"/>
            <w:gridSpan w:val="4"/>
            <w:shd w:val="clear" w:color="auto" w:fill="F9F9F9"/>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642FCB" w14:paraId="37454C6A" w14:textId="77777777" w:rsidTr="002F6C43">
        <w:trPr>
          <w:trHeight w:val="340"/>
        </w:trPr>
        <w:tc>
          <w:tcPr>
            <w:tcW w:w="9918" w:type="dxa"/>
            <w:gridSpan w:val="4"/>
          </w:tcPr>
          <w:p w14:paraId="78C4F704" w14:textId="60927C55" w:rsidR="009F4211" w:rsidRPr="00642FCB" w:rsidRDefault="00C14D42" w:rsidP="009F4211">
            <w:pPr>
              <w:pStyle w:val="Prrafodelista"/>
              <w:spacing w:after="0" w:line="276" w:lineRule="auto"/>
              <w:ind w:left="37"/>
              <w:jc w:val="both"/>
            </w:pPr>
            <w:r>
              <w:t>Axcel Yair Fierro Verdugo</w:t>
            </w:r>
            <w:r w:rsidR="00642FCB" w:rsidRPr="00642FCB">
              <w:t>, Director de Valor Agregado</w:t>
            </w:r>
          </w:p>
        </w:tc>
      </w:tr>
      <w:tr w:rsidR="00A70556" w14:paraId="79DD6CAD" w14:textId="77777777" w:rsidTr="00223A82">
        <w:trPr>
          <w:gridAfter w:val="1"/>
          <w:wAfter w:w="8" w:type="dxa"/>
          <w:trHeight w:val="340"/>
        </w:trPr>
        <w:tc>
          <w:tcPr>
            <w:tcW w:w="9910" w:type="dxa"/>
            <w:gridSpan w:val="3"/>
            <w:shd w:val="clear" w:color="auto" w:fill="F9F9F9"/>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41EF8D59" w:rsidR="00B920F2" w:rsidRDefault="003714A8" w:rsidP="00521401">
      <w:pPr>
        <w:pStyle w:val="Prrafodelista"/>
        <w:spacing w:after="0" w:line="276" w:lineRule="auto"/>
        <w:ind w:left="142"/>
        <w:jc w:val="both"/>
      </w:pPr>
      <w:r w:rsidRPr="003714A8">
        <w:t>Contribuir a la mejora del funcionamiento, gestión y organización del Pp F073 Recursos de Aportación al Fideicomiso FOFAE mediante el análisis y valoración del diseño, los procesos, subprocesos y macro procesos, así como de su operación, con el propósito de generar información que permita orientar su gestión y la consecución de resultados de manera eficaz y eficiente.</w:t>
      </w:r>
    </w:p>
    <w:tbl>
      <w:tblPr>
        <w:tblStyle w:val="Tablaconcuadrcula"/>
        <w:tblW w:w="0" w:type="auto"/>
        <w:tblLook w:val="04A0" w:firstRow="1" w:lastRow="0" w:firstColumn="1" w:lastColumn="0" w:noHBand="0" w:noVBand="1"/>
      </w:tblPr>
      <w:tblGrid>
        <w:gridCol w:w="9910"/>
      </w:tblGrid>
      <w:tr w:rsidR="005D1F4D" w14:paraId="0F99AC12" w14:textId="77777777" w:rsidTr="00223A82">
        <w:trPr>
          <w:trHeight w:val="340"/>
        </w:trPr>
        <w:tc>
          <w:tcPr>
            <w:tcW w:w="9910" w:type="dxa"/>
            <w:tcBorders>
              <w:top w:val="nil"/>
              <w:left w:val="nil"/>
              <w:bottom w:val="nil"/>
              <w:right w:val="nil"/>
            </w:tcBorders>
            <w:shd w:val="clear" w:color="auto" w:fill="F9F9F9"/>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7C2BEF33" w14:textId="77777777" w:rsidR="003714A8" w:rsidRDefault="003714A8" w:rsidP="003714A8">
      <w:pPr>
        <w:pStyle w:val="Prrafodelista"/>
        <w:numPr>
          <w:ilvl w:val="0"/>
          <w:numId w:val="2"/>
        </w:numPr>
        <w:spacing w:after="0" w:line="276" w:lineRule="auto"/>
        <w:jc w:val="both"/>
      </w:pPr>
      <w:r>
        <w:t>Valorar los principales elementos del diseño del Pp, partiendo del análisis del tipo de intervención seleccionado para el logro de sus objetivos.</w:t>
      </w:r>
    </w:p>
    <w:p w14:paraId="3C8462C0" w14:textId="77777777" w:rsidR="003714A8" w:rsidRDefault="003714A8" w:rsidP="003714A8">
      <w:pPr>
        <w:pStyle w:val="Prrafodelista"/>
        <w:numPr>
          <w:ilvl w:val="0"/>
          <w:numId w:val="2"/>
        </w:numPr>
        <w:spacing w:after="0" w:line="276" w:lineRule="auto"/>
        <w:jc w:val="both"/>
      </w:pPr>
      <w:r>
        <w:t>Valorar si la ejecución de los procesos y subprocesos y, en su caso, macroprocesos que integran la gestión operativa del Pp en sus distintos niveles es adecuada para el logro de sus objetivos;</w:t>
      </w:r>
    </w:p>
    <w:p w14:paraId="3DCD36E4" w14:textId="77777777" w:rsidR="003714A8" w:rsidRDefault="003714A8" w:rsidP="003714A8">
      <w:pPr>
        <w:pStyle w:val="Prrafodelista"/>
        <w:numPr>
          <w:ilvl w:val="0"/>
          <w:numId w:val="2"/>
        </w:numPr>
        <w:spacing w:after="0" w:line="276" w:lineRule="auto"/>
        <w:jc w:val="both"/>
      </w:pPr>
      <w:r>
        <w:t>Valorar en qué medida los procesos y subprocesos y, en su caso, macroprocesos operativos del Pp son eficaces, oportunos, suficientes y pertinentes para el logro de sus objetivos;</w:t>
      </w:r>
    </w:p>
    <w:p w14:paraId="04BFAC30" w14:textId="77777777" w:rsidR="003714A8" w:rsidRDefault="003714A8" w:rsidP="003714A8">
      <w:pPr>
        <w:pStyle w:val="Prrafodelista"/>
        <w:numPr>
          <w:ilvl w:val="0"/>
          <w:numId w:val="2"/>
        </w:numPr>
        <w:spacing w:after="0" w:line="276" w:lineRule="auto"/>
        <w:jc w:val="both"/>
      </w:pPr>
      <w:r>
        <w:t>Identificar, analizar y valorar los problemas o limitantes, tanto normativos como operativos que hubiese en la operación del Pp;</w:t>
      </w:r>
    </w:p>
    <w:p w14:paraId="483D5B5E" w14:textId="77777777" w:rsidR="003714A8" w:rsidRDefault="003714A8" w:rsidP="003714A8">
      <w:pPr>
        <w:pStyle w:val="Prrafodelista"/>
        <w:numPr>
          <w:ilvl w:val="0"/>
          <w:numId w:val="2"/>
        </w:numPr>
        <w:spacing w:after="0" w:line="276" w:lineRule="auto"/>
        <w:jc w:val="both"/>
      </w:pPr>
      <w:r>
        <w:t>Identificar, analizar y valorar las buenas prácticas o las fortalezas en la operación del Pp;</w:t>
      </w:r>
    </w:p>
    <w:p w14:paraId="74E70C3F" w14:textId="77777777" w:rsidR="003714A8" w:rsidRDefault="003714A8" w:rsidP="003714A8">
      <w:pPr>
        <w:pStyle w:val="Prrafodelista"/>
        <w:numPr>
          <w:ilvl w:val="0"/>
          <w:numId w:val="2"/>
        </w:numPr>
        <w:spacing w:after="0" w:line="276" w:lineRule="auto"/>
        <w:jc w:val="both"/>
      </w:pPr>
      <w:r>
        <w:t>Valorar si la estructura organizacional para la operación del Pp es la adecuada de acuerdo con sus objetivos;</w:t>
      </w:r>
    </w:p>
    <w:p w14:paraId="5ECDCAB1" w14:textId="77777777" w:rsidR="003714A8" w:rsidRDefault="003714A8" w:rsidP="003714A8">
      <w:pPr>
        <w:pStyle w:val="Prrafodelista"/>
        <w:numPr>
          <w:ilvl w:val="0"/>
          <w:numId w:val="2"/>
        </w:numPr>
        <w:spacing w:after="0" w:line="276" w:lineRule="auto"/>
        <w:jc w:val="both"/>
      </w:pPr>
      <w:r>
        <w:t>Formular recomendaciones específicas y concretas derivadas de las áreas de mejora identificadas, que permitan mejorar la gestión para resultados del Pp a través de la mejora en la ejecución de sus procesos y subprocesos y, en su caso macroprocesos.</w:t>
      </w:r>
    </w:p>
    <w:tbl>
      <w:tblPr>
        <w:tblStyle w:val="Tablaconcuadrcula"/>
        <w:tblW w:w="0" w:type="auto"/>
        <w:tblLook w:val="04A0" w:firstRow="1" w:lastRow="0" w:firstColumn="1" w:lastColumn="0" w:noHBand="0" w:noVBand="1"/>
      </w:tblPr>
      <w:tblGrid>
        <w:gridCol w:w="9910"/>
      </w:tblGrid>
      <w:tr w:rsidR="005D1F4D" w14:paraId="07507870" w14:textId="77777777" w:rsidTr="00223A82">
        <w:trPr>
          <w:trHeight w:val="340"/>
        </w:trPr>
        <w:tc>
          <w:tcPr>
            <w:tcW w:w="9910" w:type="dxa"/>
            <w:tcBorders>
              <w:top w:val="nil"/>
              <w:left w:val="nil"/>
              <w:bottom w:val="nil"/>
              <w:right w:val="nil"/>
            </w:tcBorders>
            <w:shd w:val="clear" w:color="auto" w:fill="F9F9F9"/>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102E9389"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642FCB">
        <w:t>Específica (procesos con diseño)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223A82">
        <w:trPr>
          <w:trHeight w:val="340"/>
        </w:trPr>
        <w:tc>
          <w:tcPr>
            <w:tcW w:w="9923" w:type="dxa"/>
            <w:gridSpan w:val="4"/>
            <w:shd w:val="clear" w:color="auto" w:fill="F9F9F9"/>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223A82">
        <w:trPr>
          <w:trHeight w:val="340"/>
        </w:trPr>
        <w:tc>
          <w:tcPr>
            <w:tcW w:w="2694" w:type="dxa"/>
            <w:shd w:val="clear" w:color="auto" w:fill="F9F9F9"/>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9F9F9"/>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9F9F9"/>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9F9F9"/>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3714A8">
            <w:pPr>
              <w:spacing w:after="0" w:line="240" w:lineRule="auto"/>
              <w:jc w:val="center"/>
            </w:pPr>
            <w:r w:rsidRPr="00581B4A">
              <w:t>Esquema de la Evaluación</w:t>
            </w:r>
          </w:p>
          <w:p w14:paraId="635641E2" w14:textId="770E1C04" w:rsidR="00581B4A" w:rsidRPr="00581B4A" w:rsidRDefault="00EC7832" w:rsidP="003714A8">
            <w:pPr>
              <w:spacing w:after="0" w:line="240" w:lineRule="auto"/>
              <w:jc w:val="center"/>
              <w:rPr>
                <w:b/>
                <w:bCs/>
              </w:rPr>
            </w:pPr>
            <w:r>
              <w:t>d</w:t>
            </w:r>
            <w:r w:rsidR="0034573D">
              <w:t xml:space="preserve">e </w:t>
            </w:r>
            <w:r w:rsidR="00642FCB">
              <w:t>Específica (procesos con diseño)</w:t>
            </w:r>
          </w:p>
        </w:tc>
      </w:tr>
      <w:tr w:rsidR="005D1F4D" w14:paraId="28F03B61" w14:textId="77777777" w:rsidTr="00223A82">
        <w:trPr>
          <w:trHeight w:val="340"/>
        </w:trPr>
        <w:tc>
          <w:tcPr>
            <w:tcW w:w="9923" w:type="dxa"/>
            <w:gridSpan w:val="4"/>
            <w:shd w:val="clear" w:color="auto" w:fill="F9F9F9"/>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lastRenderedPageBreak/>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3714A8">
      <w:pPr>
        <w:spacing w:after="0" w:line="240" w:lineRule="auto"/>
      </w:pPr>
    </w:p>
    <w:tbl>
      <w:tblPr>
        <w:tblStyle w:val="Tablaconcuadrcula"/>
        <w:tblW w:w="0" w:type="auto"/>
        <w:shd w:val="clear" w:color="auto" w:fill="F9F9F9"/>
        <w:tblLook w:val="04A0" w:firstRow="1" w:lastRow="0" w:firstColumn="1" w:lastColumn="0" w:noHBand="0" w:noVBand="1"/>
      </w:tblPr>
      <w:tblGrid>
        <w:gridCol w:w="9910"/>
      </w:tblGrid>
      <w:tr w:rsidR="00E2068E" w:rsidRPr="00E2068E" w14:paraId="62347B8F" w14:textId="77777777" w:rsidTr="00D22A2D">
        <w:trPr>
          <w:trHeight w:val="340"/>
          <w:tblHeader/>
        </w:trPr>
        <w:tc>
          <w:tcPr>
            <w:tcW w:w="9910" w:type="dxa"/>
            <w:tcBorders>
              <w:top w:val="nil"/>
              <w:left w:val="nil"/>
              <w:bottom w:val="nil"/>
              <w:right w:val="nil"/>
            </w:tcBorders>
            <w:shd w:val="clear" w:color="auto" w:fill="661C33"/>
            <w:vAlign w:val="center"/>
          </w:tcPr>
          <w:p w14:paraId="01EFA909" w14:textId="77777777" w:rsidR="00823754" w:rsidRPr="00E2068E" w:rsidRDefault="00823754" w:rsidP="006F4B1F">
            <w:pPr>
              <w:pStyle w:val="Prrafodelista"/>
              <w:numPr>
                <w:ilvl w:val="0"/>
                <w:numId w:val="4"/>
              </w:numPr>
              <w:spacing w:after="0" w:line="276" w:lineRule="auto"/>
              <w:jc w:val="both"/>
            </w:pPr>
            <w:r w:rsidRPr="00E2068E">
              <w:rPr>
                <w:b/>
                <w:bCs/>
              </w:rPr>
              <w:t>Principales Hallazgos de la Evaluación</w:t>
            </w:r>
          </w:p>
        </w:tc>
      </w:tr>
      <w:tr w:rsidR="009C2562" w14:paraId="2F852585" w14:textId="77777777" w:rsidTr="00223A82">
        <w:trPr>
          <w:trHeight w:val="340"/>
        </w:trPr>
        <w:tc>
          <w:tcPr>
            <w:tcW w:w="9910" w:type="dxa"/>
            <w:tcBorders>
              <w:top w:val="nil"/>
              <w:left w:val="nil"/>
              <w:bottom w:val="nil"/>
              <w:right w:val="nil"/>
            </w:tcBorders>
            <w:shd w:val="clear" w:color="auto" w:fill="F9F9F9"/>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6A64F9A" w14:textId="3DC454DA" w:rsidR="00113BCD" w:rsidRDefault="003714A8" w:rsidP="003714A8">
      <w:pPr>
        <w:jc w:val="both"/>
      </w:pPr>
      <w:r>
        <w:t>E</w:t>
      </w:r>
      <w:r w:rsidRPr="003714A8">
        <w:t>l Programa Presupuestario F073 obtuvo una Valoración Cuantitativa Global (VCG) de 2.07, lo que refleja un nivel de cumplimiento intermedio en la Sección de Diseño. El resultado evidencia que el programa cuenta con elementos normativos, operativos y de planeación que permiten sustentar su intervención; sin embargo, también presenta áreas de mejora importantes, principalmente en materia de seguimiento del desempeño, sistematización de información, definición de indicadores estratégicos y consolidación de mecanismos de evaluación y transparencia.</w:t>
      </w:r>
    </w:p>
    <w:p w14:paraId="4A5D5376" w14:textId="369A2637" w:rsidR="003714A8" w:rsidRPr="002F6A18" w:rsidRDefault="003714A8" w:rsidP="003714A8">
      <w:pPr>
        <w:jc w:val="both"/>
      </w:pPr>
      <w:r>
        <w:t>Asimismo, el Pp</w:t>
      </w:r>
      <w:r w:rsidRPr="003714A8">
        <w:t xml:space="preserve"> obtuvo una valoración cuantitativa global de procesos de 75%, lo que refleja un nivel de desempeño operativo favorable, con procesos mayormente eficaces, oportunos y pertinentes, aunque con áreas de mejora relacionadas principalmente con la suficiencia de los mecanismos de seguimiento estratégico, evaluación y sistematización de información.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F9F9"/>
        <w:tblLook w:val="04A0" w:firstRow="1" w:lastRow="0" w:firstColumn="1" w:lastColumn="0" w:noHBand="0" w:noVBand="1"/>
      </w:tblPr>
      <w:tblGrid>
        <w:gridCol w:w="9910"/>
      </w:tblGrid>
      <w:tr w:rsidR="003E1018" w14:paraId="1A18EE6B" w14:textId="77777777" w:rsidTr="00223A82">
        <w:tc>
          <w:tcPr>
            <w:tcW w:w="9910" w:type="dxa"/>
            <w:shd w:val="clear" w:color="auto" w:fill="F9F9F9"/>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48BB876E" w:rsidR="00B72B03" w:rsidRDefault="00B72B03" w:rsidP="00975299">
      <w:pPr>
        <w:pStyle w:val="Prrafodelista"/>
        <w:numPr>
          <w:ilvl w:val="2"/>
          <w:numId w:val="5"/>
        </w:numPr>
        <w:spacing w:after="0" w:line="276" w:lineRule="auto"/>
        <w:ind w:left="993" w:hanging="567"/>
        <w:jc w:val="both"/>
        <w:rPr>
          <w:b/>
          <w:bCs/>
        </w:rPr>
      </w:pPr>
      <w:r>
        <w:rPr>
          <w:b/>
          <w:bCs/>
        </w:rPr>
        <w:t>Fortalezas</w:t>
      </w:r>
      <w:r w:rsidR="003714A8">
        <w:rPr>
          <w:b/>
          <w:bCs/>
        </w:rPr>
        <w:t xml:space="preserve"> y Oportunidades:</w:t>
      </w:r>
    </w:p>
    <w:p w14:paraId="272D230A" w14:textId="77777777" w:rsidR="003714A8" w:rsidRDefault="003714A8" w:rsidP="003714A8">
      <w:pPr>
        <w:pStyle w:val="Prrafodelista"/>
        <w:numPr>
          <w:ilvl w:val="0"/>
          <w:numId w:val="8"/>
        </w:numPr>
        <w:spacing w:line="276" w:lineRule="auto"/>
        <w:jc w:val="both"/>
      </w:pPr>
      <w:r>
        <w:t>El programa cuenta con una sólida alineación normativa y estratégica con el Plan Nacional de Desarrollo, el Programa Sectorial de Agricultura y Desarrollo Rural, el Plan Estatal de Desarrollo y las Reglas de Operación del PSIA.</w:t>
      </w:r>
    </w:p>
    <w:p w14:paraId="09A5F62D" w14:textId="77777777" w:rsidR="003714A8" w:rsidRDefault="003714A8" w:rsidP="003714A8">
      <w:pPr>
        <w:pStyle w:val="Prrafodelista"/>
        <w:numPr>
          <w:ilvl w:val="0"/>
          <w:numId w:val="8"/>
        </w:numPr>
        <w:spacing w:line="276" w:lineRule="auto"/>
        <w:jc w:val="both"/>
      </w:pPr>
      <w:r>
        <w:t>El programa identifica de manera clara los bienes y servicios relacionados con campañas fitozoosanitarias, vigilancia epidemiológica e inocuidad agroalimentaria.</w:t>
      </w:r>
    </w:p>
    <w:p w14:paraId="3EE1D106" w14:textId="77777777" w:rsidR="003714A8" w:rsidRDefault="003714A8" w:rsidP="003714A8">
      <w:pPr>
        <w:pStyle w:val="Prrafodelista"/>
        <w:numPr>
          <w:ilvl w:val="0"/>
          <w:numId w:val="8"/>
        </w:numPr>
        <w:spacing w:line="276" w:lineRule="auto"/>
        <w:jc w:val="both"/>
      </w:pPr>
      <w:r>
        <w:t>Se cuenta con definición y cuantificación de poblaciones potencial y objetivo en los programas de trabajo autorizados por SENASICA.</w:t>
      </w:r>
    </w:p>
    <w:p w14:paraId="781CA140" w14:textId="77777777" w:rsidR="003714A8" w:rsidRDefault="003714A8" w:rsidP="003714A8">
      <w:pPr>
        <w:pStyle w:val="Prrafodelista"/>
        <w:numPr>
          <w:ilvl w:val="0"/>
          <w:numId w:val="8"/>
        </w:numPr>
        <w:spacing w:line="276" w:lineRule="auto"/>
        <w:jc w:val="both"/>
      </w:pPr>
      <w:r>
        <w:t>El programa presenta información financiera desagregada por componentes, campañas y acciones operativas del PSIA.</w:t>
      </w:r>
    </w:p>
    <w:p w14:paraId="7F3FF4DB" w14:textId="7D631ECA" w:rsidR="003714A8" w:rsidRDefault="003714A8" w:rsidP="003714A8">
      <w:pPr>
        <w:pStyle w:val="Prrafodelista"/>
        <w:numPr>
          <w:ilvl w:val="0"/>
          <w:numId w:val="8"/>
        </w:numPr>
        <w:spacing w:line="276" w:lineRule="auto"/>
        <w:jc w:val="both"/>
      </w:pPr>
      <w:r>
        <w:t>El programa mantiene complementariedad con el programa federal S263 y con el Pp estatal S068, fortaleciendo la cobertura y atención sanitaria en el estado.</w:t>
      </w:r>
    </w:p>
    <w:p w14:paraId="501C4DCB" w14:textId="3B7B2B7C" w:rsidR="003714A8" w:rsidRDefault="003714A8" w:rsidP="003714A8">
      <w:pPr>
        <w:pStyle w:val="Prrafodelista"/>
        <w:numPr>
          <w:ilvl w:val="0"/>
          <w:numId w:val="8"/>
        </w:numPr>
        <w:spacing w:line="276" w:lineRule="auto"/>
        <w:jc w:val="both"/>
      </w:pPr>
      <w:r>
        <w:t>El programa cuenta con procedimientos documentados para la gestión y radicación de recursos del PSIA.</w:t>
      </w:r>
    </w:p>
    <w:p w14:paraId="68E14D92" w14:textId="77777777" w:rsidR="003714A8" w:rsidRDefault="003714A8" w:rsidP="003714A8">
      <w:pPr>
        <w:pStyle w:val="Prrafodelista"/>
        <w:numPr>
          <w:ilvl w:val="0"/>
          <w:numId w:val="8"/>
        </w:numPr>
        <w:spacing w:line="276" w:lineRule="auto"/>
        <w:jc w:val="both"/>
      </w:pPr>
      <w:r>
        <w:t>Existen mecanismos de revisión y seguimiento físico-financiero de los programas de trabajo autorizados.</w:t>
      </w:r>
    </w:p>
    <w:p w14:paraId="2669B84D" w14:textId="77777777" w:rsidR="003714A8" w:rsidRDefault="003714A8" w:rsidP="003714A8">
      <w:pPr>
        <w:pStyle w:val="Prrafodelista"/>
        <w:numPr>
          <w:ilvl w:val="0"/>
          <w:numId w:val="8"/>
        </w:numPr>
        <w:spacing w:line="276" w:lineRule="auto"/>
        <w:jc w:val="both"/>
      </w:pPr>
      <w:r>
        <w:t>La operación del programa mantiene coordinación entre SADER, SENASICA, Gobierno del Estado y organismos auxiliares.</w:t>
      </w:r>
    </w:p>
    <w:p w14:paraId="40D028C8" w14:textId="77777777" w:rsidR="003714A8" w:rsidRDefault="003714A8" w:rsidP="003714A8">
      <w:pPr>
        <w:pStyle w:val="Prrafodelista"/>
        <w:numPr>
          <w:ilvl w:val="0"/>
          <w:numId w:val="8"/>
        </w:numPr>
        <w:spacing w:line="276" w:lineRule="auto"/>
        <w:jc w:val="both"/>
      </w:pPr>
      <w:r>
        <w:t>Los procesos operativos están alineados con la problemática fitozoosanitaria y de inocuidad agroalimentaria del estado.</w:t>
      </w:r>
    </w:p>
    <w:p w14:paraId="0983D7BA" w14:textId="0CB94D16" w:rsidR="00B72B03" w:rsidRPr="00B72B03" w:rsidRDefault="003714A8" w:rsidP="003714A8">
      <w:pPr>
        <w:pStyle w:val="Prrafodelista"/>
        <w:numPr>
          <w:ilvl w:val="0"/>
          <w:numId w:val="8"/>
        </w:numPr>
        <w:spacing w:line="276" w:lineRule="auto"/>
        <w:jc w:val="both"/>
      </w:pPr>
      <w:r>
        <w:t>El programa dispone de mecanismos de control y radicación de recursos federales para la operación de campañas sanitarias.</w:t>
      </w:r>
    </w:p>
    <w:p w14:paraId="5B3242D7" w14:textId="3FFC2F9E"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lastRenderedPageBreak/>
        <w:t>Debilidades</w:t>
      </w:r>
      <w:r w:rsidR="003714A8">
        <w:rPr>
          <w:b/>
          <w:bCs/>
        </w:rPr>
        <w:t xml:space="preserve"> y Amenazas</w:t>
      </w:r>
      <w:r w:rsidRPr="003E1018">
        <w:rPr>
          <w:b/>
          <w:bCs/>
        </w:rPr>
        <w:t>:</w:t>
      </w:r>
    </w:p>
    <w:p w14:paraId="78BDF88E" w14:textId="77777777" w:rsidR="003714A8" w:rsidRDefault="003714A8" w:rsidP="003714A8">
      <w:pPr>
        <w:pStyle w:val="Prrafodelista"/>
        <w:numPr>
          <w:ilvl w:val="0"/>
          <w:numId w:val="8"/>
        </w:numPr>
        <w:spacing w:line="276" w:lineRule="auto"/>
        <w:jc w:val="both"/>
      </w:pPr>
      <w:r>
        <w:t>No se cuenta con instrumentos del Gobierno del Estado específicos para monitorear el desempeño del programa a nivel estado, paralelos a los de SENASICA y SADER.</w:t>
      </w:r>
    </w:p>
    <w:p w14:paraId="2AF54EA2" w14:textId="77777777" w:rsidR="003714A8" w:rsidRDefault="003714A8" w:rsidP="003714A8">
      <w:pPr>
        <w:pStyle w:val="Prrafodelista"/>
        <w:numPr>
          <w:ilvl w:val="0"/>
          <w:numId w:val="8"/>
        </w:numPr>
        <w:spacing w:line="276" w:lineRule="auto"/>
        <w:jc w:val="both"/>
      </w:pPr>
      <w:r>
        <w:t>Existe diferencia de redacción entre el objetivo establecido en las Reglas de Operación y el Árbol de Objetivos, lo que puede generar ambigüedad en la orientación estratégica del programa.</w:t>
      </w:r>
    </w:p>
    <w:p w14:paraId="1FD657D3" w14:textId="77777777" w:rsidR="003714A8" w:rsidRDefault="003714A8" w:rsidP="003714A8">
      <w:pPr>
        <w:pStyle w:val="Prrafodelista"/>
        <w:numPr>
          <w:ilvl w:val="0"/>
          <w:numId w:val="8"/>
        </w:numPr>
        <w:spacing w:line="276" w:lineRule="auto"/>
        <w:jc w:val="both"/>
      </w:pPr>
      <w:r>
        <w:t>No se dispone de un padrón público específico de beneficiarios correspondiente al Pp F073.</w:t>
      </w:r>
    </w:p>
    <w:p w14:paraId="7CF3EB40" w14:textId="77777777" w:rsidR="003714A8" w:rsidRDefault="003714A8" w:rsidP="003714A8">
      <w:pPr>
        <w:pStyle w:val="Prrafodelista"/>
        <w:numPr>
          <w:ilvl w:val="0"/>
          <w:numId w:val="8"/>
        </w:numPr>
        <w:spacing w:line="276" w:lineRule="auto"/>
        <w:jc w:val="both"/>
      </w:pPr>
      <w:r>
        <w:t>El programa no cuenta con una MIR propia ni con fichas técnicas de indicadores específicas a nivel estatal.</w:t>
      </w:r>
    </w:p>
    <w:p w14:paraId="3494FFE5" w14:textId="77777777" w:rsidR="003714A8" w:rsidRDefault="003714A8" w:rsidP="003714A8">
      <w:pPr>
        <w:pStyle w:val="Prrafodelista"/>
        <w:numPr>
          <w:ilvl w:val="0"/>
          <w:numId w:val="8"/>
        </w:numPr>
        <w:spacing w:line="276" w:lineRule="auto"/>
        <w:jc w:val="both"/>
      </w:pPr>
      <w:r>
        <w:t>Aunque la UR señala que la información se encuentra sistematizada en SharePoint administrado por SENASICA, no se presentó evidencia documental que permita corroborarlo.</w:t>
      </w:r>
    </w:p>
    <w:p w14:paraId="0F0F78EE" w14:textId="5329C197" w:rsidR="003714A8" w:rsidRDefault="003714A8" w:rsidP="003714A8">
      <w:pPr>
        <w:pStyle w:val="Prrafodelista"/>
        <w:numPr>
          <w:ilvl w:val="0"/>
          <w:numId w:val="8"/>
        </w:numPr>
        <w:spacing w:line="276" w:lineRule="auto"/>
        <w:jc w:val="both"/>
      </w:pPr>
      <w:r>
        <w:t>No existen indicadores estratégicos suficientes para medir el cambio generado en la población objetivo y los efectos del programa sobre el bienestar y reducción de riesgos sanitarios.</w:t>
      </w:r>
    </w:p>
    <w:p w14:paraId="267E5756" w14:textId="181F97CE" w:rsidR="003714A8" w:rsidRDefault="003714A8" w:rsidP="003714A8">
      <w:pPr>
        <w:pStyle w:val="Prrafodelista"/>
        <w:numPr>
          <w:ilvl w:val="0"/>
          <w:numId w:val="8"/>
        </w:numPr>
        <w:spacing w:line="276" w:lineRule="auto"/>
        <w:jc w:val="both"/>
      </w:pPr>
      <w:r>
        <w:t>El programa no cuenta con una MIR estatal propia ni con fichas técnicas de indicadores específicas.</w:t>
      </w:r>
    </w:p>
    <w:p w14:paraId="57E94C64" w14:textId="77777777" w:rsidR="003714A8" w:rsidRDefault="003714A8" w:rsidP="003714A8">
      <w:pPr>
        <w:pStyle w:val="Prrafodelista"/>
        <w:numPr>
          <w:ilvl w:val="0"/>
          <w:numId w:val="8"/>
        </w:numPr>
        <w:spacing w:line="276" w:lineRule="auto"/>
        <w:jc w:val="both"/>
      </w:pPr>
      <w:r>
        <w:t>La información operativa y de beneficiarios depende principalmente de plataformas administradas por SENASICA.</w:t>
      </w:r>
    </w:p>
    <w:p w14:paraId="2C24837A" w14:textId="77777777" w:rsidR="003714A8" w:rsidRDefault="003714A8" w:rsidP="003714A8">
      <w:pPr>
        <w:pStyle w:val="Prrafodelista"/>
        <w:numPr>
          <w:ilvl w:val="0"/>
          <w:numId w:val="8"/>
        </w:numPr>
        <w:spacing w:line="276" w:lineRule="auto"/>
        <w:jc w:val="both"/>
      </w:pPr>
      <w:r>
        <w:t>No se dispone de información pública consolidada sobre beneficiarios y resultados específicos del Pp F073.</w:t>
      </w:r>
    </w:p>
    <w:p w14:paraId="0FD4AF6C" w14:textId="77777777" w:rsidR="003714A8" w:rsidRDefault="003714A8" w:rsidP="003714A8">
      <w:pPr>
        <w:pStyle w:val="Prrafodelista"/>
        <w:numPr>
          <w:ilvl w:val="0"/>
          <w:numId w:val="8"/>
        </w:numPr>
        <w:spacing w:line="276" w:lineRule="auto"/>
        <w:jc w:val="both"/>
      </w:pPr>
      <w:r>
        <w:t>Los procesos se enfocan principalmente en control operativo y financiero, con limitada medición de resultados e impactos.</w:t>
      </w:r>
    </w:p>
    <w:p w14:paraId="47C2EBBE" w14:textId="6D5A7C60" w:rsidR="00A165BB" w:rsidRPr="00A165BB" w:rsidRDefault="003714A8" w:rsidP="003714A8">
      <w:pPr>
        <w:pStyle w:val="Prrafodelista"/>
        <w:numPr>
          <w:ilvl w:val="0"/>
          <w:numId w:val="8"/>
        </w:numPr>
        <w:spacing w:line="276" w:lineRule="auto"/>
        <w:jc w:val="both"/>
      </w:pPr>
      <w:r>
        <w:t>La operación y seguimiento del programa dependen en gran medida de lineamientos y plataformas federales administradas por SENASICA.</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23A82">
        <w:trPr>
          <w:trHeight w:val="340"/>
        </w:trPr>
        <w:tc>
          <w:tcPr>
            <w:tcW w:w="9910" w:type="dxa"/>
            <w:shd w:val="clear" w:color="auto" w:fill="661C33"/>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223A82">
        <w:trPr>
          <w:trHeight w:val="340"/>
        </w:trPr>
        <w:tc>
          <w:tcPr>
            <w:tcW w:w="9910" w:type="dxa"/>
            <w:shd w:val="clear" w:color="auto" w:fill="F9F9F9"/>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1F36EB1" w14:textId="01B61AA6" w:rsidR="00113BCD" w:rsidRDefault="003714A8" w:rsidP="003714A8">
      <w:pPr>
        <w:ind w:left="284"/>
        <w:jc w:val="both"/>
        <w:rPr>
          <w:lang w:val="es-ES"/>
        </w:rPr>
      </w:pPr>
      <w:r w:rsidRPr="003714A8">
        <w:rPr>
          <w:lang w:val="es-ES"/>
        </w:rPr>
        <w:t>La evaluación específica de procesos con diseño del Programa Presupuestario F073 Recursos de Aportación al Fideicomiso FOFAE permitió identificar que el programa cuenta con una estructura normativa, operativa y financiera que contribuye a la atención de la problemática fitozoosanitaria y de inocuidad agroalimentaria en el estado de Sinaloa. El programa mantiene alineación con las Reglas de Operación del Programa de Sanidad e Inocuidad Agroalimentaria (PSIA), así como con los objetivos nacionales y estatales en materia de sanidad vegetal, salud animal e inocuidad alimentaria.</w:t>
      </w:r>
    </w:p>
    <w:p w14:paraId="7BA21260" w14:textId="77777777" w:rsidR="003714A8" w:rsidRPr="003714A8" w:rsidRDefault="003714A8" w:rsidP="003714A8">
      <w:pPr>
        <w:ind w:left="284"/>
        <w:jc w:val="both"/>
        <w:rPr>
          <w:lang w:val="es-ES"/>
        </w:rPr>
      </w:pPr>
      <w:r w:rsidRPr="003714A8">
        <w:rPr>
          <w:lang w:val="es-ES"/>
        </w:rPr>
        <w:t>Entre las principales fortalezas identificadas destacan la existencia de procedimientos documentados, la coordinación interinstitucional y la pertinencia de los procesos respecto a la problemática sanitaria atendida. Por otra parte, las principales áreas de mejora se relacionan con la elaboración de una MIR estatal, el fortalecimiento de mecanismos de transparencia, la integración de sistemas propios de información y el diseño de indicadores estratégicos que permitan medir resultados e impactos del programa a nivel estatal.</w:t>
      </w:r>
    </w:p>
    <w:p w14:paraId="3A0F03FF" w14:textId="2BE2EE27" w:rsidR="003714A8" w:rsidRDefault="003714A8" w:rsidP="003714A8">
      <w:pPr>
        <w:ind w:left="284"/>
        <w:jc w:val="both"/>
        <w:rPr>
          <w:lang w:val="es-ES"/>
        </w:rPr>
      </w:pPr>
      <w:r w:rsidRPr="003714A8">
        <w:rPr>
          <w:lang w:val="es-ES"/>
        </w:rPr>
        <w:t>En términos generales, el Programa Presupuestario F073 Recursos de Aportación al Fideicomiso FOFAE presenta condiciones adecuadas para contribuir al fortalecimiento de la sanidad e inocuidad agroalimentaria en el estado de Sinaloa; sin embargo, requiere consolidar sus instrumentos de planeación, monitoreo, evaluación y transparencia para fortalecer su orientación a resultados y mejorar la disponibilidad de información para la toma de decisiones.</w:t>
      </w:r>
    </w:p>
    <w:tbl>
      <w:tblPr>
        <w:tblStyle w:val="Tablaconcuadrcula"/>
        <w:tblW w:w="0" w:type="auto"/>
        <w:tblLook w:val="04A0" w:firstRow="1" w:lastRow="0" w:firstColumn="1" w:lastColumn="0" w:noHBand="0" w:noVBand="1"/>
      </w:tblPr>
      <w:tblGrid>
        <w:gridCol w:w="9910"/>
      </w:tblGrid>
      <w:tr w:rsidR="00BB6D7C" w14:paraId="463DE39C" w14:textId="77777777" w:rsidTr="00223A82">
        <w:trPr>
          <w:trHeight w:val="340"/>
        </w:trPr>
        <w:tc>
          <w:tcPr>
            <w:tcW w:w="9910" w:type="dxa"/>
            <w:tcBorders>
              <w:top w:val="nil"/>
              <w:left w:val="nil"/>
              <w:bottom w:val="nil"/>
              <w:right w:val="nil"/>
            </w:tcBorders>
            <w:shd w:val="clear" w:color="auto" w:fill="F9F9F9"/>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lastRenderedPageBreak/>
              <w:t>Describir las recomendaciones de acuerdo a su relevancia:</w:t>
            </w:r>
          </w:p>
        </w:tc>
      </w:tr>
    </w:tbl>
    <w:p w14:paraId="4D759F7F" w14:textId="77777777" w:rsidR="003714A8" w:rsidRDefault="003714A8" w:rsidP="003714A8">
      <w:pPr>
        <w:pStyle w:val="Prrafodelista"/>
        <w:numPr>
          <w:ilvl w:val="0"/>
          <w:numId w:val="2"/>
        </w:numPr>
        <w:spacing w:after="0" w:line="276" w:lineRule="auto"/>
        <w:jc w:val="both"/>
      </w:pPr>
      <w:r>
        <w:t>Continuar fortaleciendo la ejecución de campañas y acciones preventivas mediante esquemas coordinados con organismos auxiliares y técnicos especializados.</w:t>
      </w:r>
    </w:p>
    <w:p w14:paraId="29B4703B" w14:textId="3474AC9F" w:rsidR="006E67EA" w:rsidRDefault="003714A8" w:rsidP="003714A8">
      <w:pPr>
        <w:pStyle w:val="Prrafodelista"/>
        <w:numPr>
          <w:ilvl w:val="0"/>
          <w:numId w:val="2"/>
        </w:numPr>
        <w:spacing w:after="0" w:line="276" w:lineRule="auto"/>
        <w:jc w:val="both"/>
      </w:pPr>
      <w:r>
        <w:t>Consolidar mecanismos estatales de integración de información para mejorar el seguimiento de cobertura y atención de la población beneficiaria.</w:t>
      </w:r>
    </w:p>
    <w:p w14:paraId="3EDC0B9E" w14:textId="77777777" w:rsidR="00C621E1" w:rsidRDefault="00C621E1" w:rsidP="00C621E1">
      <w:pPr>
        <w:pStyle w:val="Prrafodelista"/>
        <w:numPr>
          <w:ilvl w:val="0"/>
          <w:numId w:val="2"/>
        </w:numPr>
        <w:spacing w:after="0" w:line="276" w:lineRule="auto"/>
        <w:jc w:val="both"/>
      </w:pPr>
      <w:r>
        <w:t>Homologar la redacción del objetivo central del programa en todos los documentos normativos y de planeación.</w:t>
      </w:r>
    </w:p>
    <w:p w14:paraId="62DE4F9D" w14:textId="77777777" w:rsidR="00C621E1" w:rsidRDefault="00C621E1" w:rsidP="00C621E1">
      <w:pPr>
        <w:pStyle w:val="Prrafodelista"/>
        <w:numPr>
          <w:ilvl w:val="0"/>
          <w:numId w:val="2"/>
        </w:numPr>
        <w:spacing w:after="0" w:line="276" w:lineRule="auto"/>
        <w:jc w:val="both"/>
      </w:pPr>
      <w:r w:rsidRPr="00C621E1">
        <w:t>Gestionar la publicación periódica de información consolidada de resultados y población atendida.</w:t>
      </w:r>
    </w:p>
    <w:p w14:paraId="66A1EB55" w14:textId="6E2D81ED" w:rsidR="00C621E1" w:rsidRDefault="00C621E1" w:rsidP="00C621E1">
      <w:pPr>
        <w:pStyle w:val="Prrafodelista"/>
        <w:numPr>
          <w:ilvl w:val="0"/>
          <w:numId w:val="2"/>
        </w:numPr>
        <w:spacing w:after="0" w:line="276" w:lineRule="auto"/>
        <w:jc w:val="both"/>
      </w:pPr>
      <w:r>
        <w:t>Elaborar una MIR estatal y fichas técnicas de indicadores alineadas a la Metodología del Marco Lógico.</w:t>
      </w:r>
    </w:p>
    <w:p w14:paraId="3A2FC27C" w14:textId="773C1C34" w:rsidR="00C621E1" w:rsidRDefault="00C621E1" w:rsidP="00C621E1">
      <w:pPr>
        <w:pStyle w:val="Prrafodelista"/>
        <w:numPr>
          <w:ilvl w:val="0"/>
          <w:numId w:val="2"/>
        </w:numPr>
        <w:spacing w:after="0" w:line="276" w:lineRule="auto"/>
        <w:jc w:val="both"/>
      </w:pPr>
      <w:r w:rsidRPr="00C621E1">
        <w:t>Diseñar indicadores estratégicos que permitan medir resultados sanitarios y cobertura del programa.</w:t>
      </w:r>
    </w:p>
    <w:p w14:paraId="6CCDFE1C" w14:textId="77777777" w:rsidR="00C621E1" w:rsidRDefault="00C621E1" w:rsidP="00C621E1">
      <w:pPr>
        <w:pStyle w:val="Prrafodelista"/>
        <w:numPr>
          <w:ilvl w:val="0"/>
          <w:numId w:val="2"/>
        </w:numPr>
        <w:spacing w:after="0" w:line="276" w:lineRule="auto"/>
        <w:jc w:val="both"/>
      </w:pPr>
      <w:r>
        <w:t>Implementar mecanismos documentados de control, actualización y acceso a la información operativa y de beneficiarios.</w:t>
      </w:r>
    </w:p>
    <w:p w14:paraId="2F12FAE8" w14:textId="644A6E20" w:rsidR="00C621E1" w:rsidRDefault="00C621E1" w:rsidP="00C621E1">
      <w:pPr>
        <w:pStyle w:val="Prrafodelista"/>
        <w:numPr>
          <w:ilvl w:val="0"/>
          <w:numId w:val="2"/>
        </w:numPr>
        <w:spacing w:after="0" w:line="276" w:lineRule="auto"/>
        <w:jc w:val="both"/>
      </w:pPr>
      <w:r w:rsidRPr="00C621E1">
        <w:t>Mantener actualizados los procedimientos operativos y fortalecer su difusión entre las instancias participantes.</w:t>
      </w:r>
    </w:p>
    <w:p w14:paraId="577FFE9B" w14:textId="29DC2634" w:rsidR="00C621E1" w:rsidRDefault="00C621E1" w:rsidP="00C621E1">
      <w:pPr>
        <w:pStyle w:val="Prrafodelista"/>
        <w:numPr>
          <w:ilvl w:val="0"/>
          <w:numId w:val="2"/>
        </w:numPr>
        <w:spacing w:after="0" w:line="276" w:lineRule="auto"/>
        <w:jc w:val="both"/>
      </w:pPr>
      <w:r w:rsidRPr="00C621E1">
        <w:t>Consolidar mesas técnicas permanentes de seguimiento y atención de riesgos sanitarios.</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23A82">
        <w:trPr>
          <w:trHeight w:val="340"/>
        </w:trPr>
        <w:tc>
          <w:tcPr>
            <w:tcW w:w="9910" w:type="dxa"/>
            <w:tcBorders>
              <w:top w:val="nil"/>
              <w:left w:val="nil"/>
              <w:bottom w:val="nil"/>
              <w:right w:val="nil"/>
            </w:tcBorders>
            <w:shd w:val="clear" w:color="auto" w:fill="661C33"/>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223A82">
        <w:trPr>
          <w:trHeight w:val="340"/>
        </w:trPr>
        <w:tc>
          <w:tcPr>
            <w:tcW w:w="9910" w:type="dxa"/>
            <w:tcBorders>
              <w:top w:val="nil"/>
              <w:left w:val="nil"/>
              <w:bottom w:val="nil"/>
              <w:right w:val="nil"/>
            </w:tcBorders>
            <w:shd w:val="clear" w:color="auto" w:fill="F9F9F9"/>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223A82">
        <w:trPr>
          <w:trHeight w:val="340"/>
        </w:trPr>
        <w:tc>
          <w:tcPr>
            <w:tcW w:w="9910" w:type="dxa"/>
            <w:tcBorders>
              <w:top w:val="nil"/>
              <w:left w:val="nil"/>
              <w:bottom w:val="nil"/>
              <w:right w:val="nil"/>
            </w:tcBorders>
            <w:shd w:val="clear" w:color="auto" w:fill="F9F9F9"/>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223A82">
        <w:trPr>
          <w:trHeight w:val="340"/>
        </w:trPr>
        <w:tc>
          <w:tcPr>
            <w:tcW w:w="9910" w:type="dxa"/>
            <w:tcBorders>
              <w:top w:val="nil"/>
              <w:left w:val="nil"/>
              <w:bottom w:val="nil"/>
              <w:right w:val="nil"/>
            </w:tcBorders>
            <w:shd w:val="clear" w:color="auto" w:fill="F9F9F9"/>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223A82">
        <w:trPr>
          <w:trHeight w:val="340"/>
        </w:trPr>
        <w:tc>
          <w:tcPr>
            <w:tcW w:w="9910" w:type="dxa"/>
            <w:tcBorders>
              <w:top w:val="nil"/>
              <w:left w:val="nil"/>
              <w:bottom w:val="nil"/>
              <w:right w:val="nil"/>
            </w:tcBorders>
            <w:shd w:val="clear" w:color="auto" w:fill="F9F9F9"/>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223A82">
        <w:trPr>
          <w:trHeight w:val="340"/>
        </w:trPr>
        <w:tc>
          <w:tcPr>
            <w:tcW w:w="9910" w:type="dxa"/>
            <w:tcBorders>
              <w:top w:val="nil"/>
              <w:left w:val="nil"/>
              <w:bottom w:val="nil"/>
              <w:right w:val="nil"/>
            </w:tcBorders>
            <w:shd w:val="clear" w:color="auto" w:fill="F9F9F9"/>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vAlign w:val="center"/>
          </w:tcPr>
          <w:p w14:paraId="76294494" w14:textId="415E91F0"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E62001F" w14:textId="77777777" w:rsidTr="00223A82">
        <w:trPr>
          <w:trHeight w:val="340"/>
        </w:trPr>
        <w:tc>
          <w:tcPr>
            <w:tcW w:w="9910" w:type="dxa"/>
            <w:tcBorders>
              <w:top w:val="nil"/>
              <w:left w:val="nil"/>
              <w:bottom w:val="nil"/>
              <w:right w:val="nil"/>
            </w:tcBorders>
            <w:shd w:val="clear" w:color="auto" w:fill="F9F9F9"/>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E2068E">
        <w:trPr>
          <w:trHeight w:val="340"/>
          <w:tblHeader/>
        </w:trPr>
        <w:tc>
          <w:tcPr>
            <w:tcW w:w="9910" w:type="dxa"/>
            <w:gridSpan w:val="4"/>
            <w:shd w:val="clear" w:color="auto" w:fill="661C33"/>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223A82">
        <w:trPr>
          <w:trHeight w:val="340"/>
        </w:trPr>
        <w:tc>
          <w:tcPr>
            <w:tcW w:w="9910" w:type="dxa"/>
            <w:gridSpan w:val="4"/>
            <w:shd w:val="clear" w:color="auto" w:fill="F9F9F9"/>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vAlign w:val="center"/>
          </w:tcPr>
          <w:p w14:paraId="44738BAF" w14:textId="753F2F93" w:rsidR="007C4CD6" w:rsidRPr="00521401" w:rsidRDefault="00C621E1" w:rsidP="00521401">
            <w:pPr>
              <w:spacing w:after="0" w:line="276" w:lineRule="auto"/>
              <w:ind w:left="179"/>
            </w:pPr>
            <w:r>
              <w:t>Recursos de Aportación al Fideicomiso FOFAE</w:t>
            </w:r>
          </w:p>
        </w:tc>
      </w:tr>
      <w:tr w:rsidR="007C4CD6" w:rsidRPr="007C4CD6" w14:paraId="58672705" w14:textId="77777777" w:rsidTr="00223A82">
        <w:trPr>
          <w:trHeight w:val="340"/>
        </w:trPr>
        <w:tc>
          <w:tcPr>
            <w:tcW w:w="9910" w:type="dxa"/>
            <w:gridSpan w:val="4"/>
            <w:shd w:val="clear" w:color="auto" w:fill="F9F9F9"/>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vAlign w:val="center"/>
          </w:tcPr>
          <w:p w14:paraId="0850CE8D" w14:textId="51928767" w:rsidR="007C4CD6" w:rsidRPr="007C4CD6" w:rsidRDefault="00C621E1" w:rsidP="00521401">
            <w:pPr>
              <w:spacing w:after="0" w:line="276" w:lineRule="auto"/>
              <w:ind w:left="179"/>
            </w:pPr>
            <w:r>
              <w:t>FOFAE</w:t>
            </w:r>
          </w:p>
        </w:tc>
      </w:tr>
      <w:tr w:rsidR="007C4CD6" w:rsidRPr="007C4CD6" w14:paraId="4335ADA6" w14:textId="77777777" w:rsidTr="00223A82">
        <w:trPr>
          <w:trHeight w:val="340"/>
        </w:trPr>
        <w:tc>
          <w:tcPr>
            <w:tcW w:w="9910" w:type="dxa"/>
            <w:gridSpan w:val="4"/>
            <w:shd w:val="clear" w:color="auto" w:fill="F9F9F9"/>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vAlign w:val="center"/>
          </w:tcPr>
          <w:p w14:paraId="7D53808F" w14:textId="2FB804FA" w:rsidR="007C4CD6" w:rsidRPr="007C4CD6" w:rsidRDefault="00C621E1" w:rsidP="00521401">
            <w:pPr>
              <w:spacing w:after="0" w:line="276" w:lineRule="auto"/>
              <w:ind w:left="179"/>
            </w:pPr>
            <w:r w:rsidRPr="00C621E1">
              <w:t>Secretaría de Agricultura y Ganadería (SAyG)</w:t>
            </w:r>
          </w:p>
        </w:tc>
      </w:tr>
      <w:tr w:rsidR="007C4CD6" w:rsidRPr="007C4CD6" w14:paraId="655B10C7" w14:textId="77777777" w:rsidTr="00223A82">
        <w:trPr>
          <w:trHeight w:val="340"/>
        </w:trPr>
        <w:tc>
          <w:tcPr>
            <w:tcW w:w="9910" w:type="dxa"/>
            <w:gridSpan w:val="4"/>
            <w:shd w:val="clear" w:color="auto" w:fill="F9F9F9"/>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223A82">
        <w:trPr>
          <w:trHeight w:val="340"/>
        </w:trPr>
        <w:tc>
          <w:tcPr>
            <w:tcW w:w="2405" w:type="dxa"/>
            <w:shd w:val="clear" w:color="auto" w:fill="F9F9F9"/>
            <w:vAlign w:val="center"/>
          </w:tcPr>
          <w:p w14:paraId="719F832C" w14:textId="77777777" w:rsidR="005A28B9" w:rsidRPr="005A28B9" w:rsidRDefault="005A28B9" w:rsidP="00090637">
            <w:pPr>
              <w:spacing w:after="0" w:line="276" w:lineRule="auto"/>
              <w:jc w:val="center"/>
              <w:rPr>
                <w:b/>
                <w:bCs/>
              </w:rPr>
            </w:pPr>
            <w:r w:rsidRPr="005A28B9">
              <w:rPr>
                <w:b/>
                <w:bCs/>
              </w:rPr>
              <w:lastRenderedPageBreak/>
              <w:t>Poder Ejecutivo:</w:t>
            </w:r>
          </w:p>
        </w:tc>
        <w:tc>
          <w:tcPr>
            <w:tcW w:w="2410" w:type="dxa"/>
            <w:shd w:val="clear" w:color="auto" w:fill="F9F9F9"/>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9F9F9"/>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9F9F9"/>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vAlign w:val="center"/>
          </w:tcPr>
          <w:p w14:paraId="43D369B0" w14:textId="5E654F81" w:rsidR="005A28B9" w:rsidRPr="00A16BE7" w:rsidRDefault="00C621E1" w:rsidP="00090637">
            <w:pPr>
              <w:spacing w:after="0" w:line="276" w:lineRule="auto"/>
              <w:jc w:val="center"/>
            </w:pPr>
            <w:r>
              <w:t>X</w:t>
            </w:r>
          </w:p>
        </w:tc>
        <w:tc>
          <w:tcPr>
            <w:tcW w:w="2410" w:type="dxa"/>
            <w:vAlign w:val="center"/>
          </w:tcPr>
          <w:p w14:paraId="208A5616" w14:textId="4F6A786F" w:rsidR="005A28B9" w:rsidRPr="00A16BE7" w:rsidRDefault="005A28B9" w:rsidP="00090637">
            <w:pPr>
              <w:spacing w:after="0" w:line="276" w:lineRule="auto"/>
              <w:jc w:val="center"/>
            </w:pPr>
          </w:p>
        </w:tc>
        <w:tc>
          <w:tcPr>
            <w:tcW w:w="2551" w:type="dxa"/>
            <w:vAlign w:val="center"/>
          </w:tcPr>
          <w:p w14:paraId="761558F7" w14:textId="77777777" w:rsidR="005A28B9" w:rsidRPr="00A16BE7" w:rsidRDefault="005A28B9" w:rsidP="00090637">
            <w:pPr>
              <w:spacing w:after="0" w:line="276" w:lineRule="auto"/>
              <w:jc w:val="center"/>
            </w:pPr>
          </w:p>
        </w:tc>
        <w:tc>
          <w:tcPr>
            <w:tcW w:w="2544" w:type="dxa"/>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223A82">
        <w:trPr>
          <w:trHeight w:val="340"/>
        </w:trPr>
        <w:tc>
          <w:tcPr>
            <w:tcW w:w="9910" w:type="dxa"/>
            <w:gridSpan w:val="3"/>
            <w:shd w:val="clear" w:color="auto" w:fill="F9F9F9"/>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223A82">
        <w:trPr>
          <w:trHeight w:val="340"/>
        </w:trPr>
        <w:tc>
          <w:tcPr>
            <w:tcW w:w="3256" w:type="dxa"/>
            <w:shd w:val="clear" w:color="auto" w:fill="F9F9F9"/>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9F9F9"/>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9F9F9"/>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2F6C43">
        <w:trPr>
          <w:trHeight w:val="340"/>
        </w:trPr>
        <w:tc>
          <w:tcPr>
            <w:tcW w:w="3256" w:type="dxa"/>
            <w:vAlign w:val="center"/>
          </w:tcPr>
          <w:p w14:paraId="06EEC80E" w14:textId="29FA2F6A" w:rsidR="00090637" w:rsidRPr="00D913D9" w:rsidRDefault="002F6C43" w:rsidP="00287214">
            <w:pPr>
              <w:spacing w:after="0" w:line="276" w:lineRule="auto"/>
              <w:jc w:val="center"/>
              <w:rPr>
                <w:bCs/>
              </w:rPr>
            </w:pPr>
            <w:r>
              <w:rPr>
                <w:bCs/>
              </w:rPr>
              <w:t>X</w:t>
            </w:r>
          </w:p>
        </w:tc>
        <w:tc>
          <w:tcPr>
            <w:tcW w:w="3402" w:type="dxa"/>
            <w:vAlign w:val="center"/>
          </w:tcPr>
          <w:p w14:paraId="117D875F" w14:textId="7E719635" w:rsidR="00090637" w:rsidRPr="00090637" w:rsidRDefault="00090637" w:rsidP="00287214">
            <w:pPr>
              <w:spacing w:after="0" w:line="276" w:lineRule="auto"/>
              <w:jc w:val="center"/>
            </w:pPr>
          </w:p>
        </w:tc>
        <w:tc>
          <w:tcPr>
            <w:tcW w:w="3252" w:type="dxa"/>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223A82">
        <w:trPr>
          <w:trHeight w:val="706"/>
        </w:trPr>
        <w:tc>
          <w:tcPr>
            <w:tcW w:w="9910" w:type="dxa"/>
            <w:gridSpan w:val="3"/>
            <w:shd w:val="clear" w:color="auto" w:fill="F9F9F9"/>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223A82">
        <w:trPr>
          <w:trHeight w:val="340"/>
        </w:trPr>
        <w:tc>
          <w:tcPr>
            <w:tcW w:w="9910" w:type="dxa"/>
            <w:gridSpan w:val="3"/>
            <w:shd w:val="clear" w:color="auto" w:fill="F9F9F9"/>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2F6C43">
        <w:trPr>
          <w:trHeight w:val="340"/>
        </w:trPr>
        <w:tc>
          <w:tcPr>
            <w:tcW w:w="9910" w:type="dxa"/>
            <w:gridSpan w:val="3"/>
          </w:tcPr>
          <w:p w14:paraId="7091B8EA" w14:textId="3D5A0311" w:rsidR="005065B9" w:rsidRPr="00521401" w:rsidRDefault="003E41EF" w:rsidP="005065B9">
            <w:pPr>
              <w:spacing w:after="0" w:line="276" w:lineRule="auto"/>
              <w:ind w:left="179"/>
            </w:pPr>
            <w:r>
              <w:t>Roel García Heredia</w:t>
            </w:r>
          </w:p>
        </w:tc>
      </w:tr>
      <w:tr w:rsidR="00925C75" w:rsidRPr="00A753A2" w14:paraId="339ACE2F" w14:textId="77777777" w:rsidTr="00223A82">
        <w:trPr>
          <w:trHeight w:val="340"/>
        </w:trPr>
        <w:tc>
          <w:tcPr>
            <w:tcW w:w="9910" w:type="dxa"/>
            <w:gridSpan w:val="3"/>
            <w:shd w:val="clear" w:color="auto" w:fill="F9F9F9"/>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2F6C43">
        <w:trPr>
          <w:trHeight w:val="340"/>
        </w:trPr>
        <w:tc>
          <w:tcPr>
            <w:tcW w:w="9910" w:type="dxa"/>
            <w:gridSpan w:val="3"/>
          </w:tcPr>
          <w:p w14:paraId="54E4AA94" w14:textId="3FF87292" w:rsidR="00A4624B" w:rsidRPr="007301C5" w:rsidRDefault="002F6C43" w:rsidP="003E41EF">
            <w:pPr>
              <w:spacing w:after="0" w:line="276" w:lineRule="auto"/>
              <w:ind w:left="179"/>
            </w:pPr>
            <w:hyperlink r:id="rId9" w:history="1">
              <w:r w:rsidRPr="00E738F9">
                <w:rPr>
                  <w:rStyle w:val="Hipervnculo"/>
                </w:rPr>
                <w:t>roel.garcia@senasica.gob.mx</w:t>
              </w:r>
            </w:hyperlink>
            <w:r>
              <w:t xml:space="preserve"> </w:t>
            </w:r>
          </w:p>
        </w:tc>
      </w:tr>
      <w:tr w:rsidR="00A753A2" w:rsidRPr="00A753A2" w14:paraId="688D65F7" w14:textId="77777777" w:rsidTr="00223A82">
        <w:trPr>
          <w:trHeight w:val="340"/>
        </w:trPr>
        <w:tc>
          <w:tcPr>
            <w:tcW w:w="9910" w:type="dxa"/>
            <w:gridSpan w:val="3"/>
            <w:shd w:val="clear" w:color="auto" w:fill="F9F9F9"/>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2F6C43">
        <w:trPr>
          <w:trHeight w:val="340"/>
        </w:trPr>
        <w:tc>
          <w:tcPr>
            <w:tcW w:w="9910" w:type="dxa"/>
            <w:gridSpan w:val="3"/>
            <w:vAlign w:val="center"/>
          </w:tcPr>
          <w:p w14:paraId="138DA773" w14:textId="2F31A090" w:rsidR="004E1FF7" w:rsidRPr="007301C5" w:rsidRDefault="003E41EF" w:rsidP="004E1FF7">
            <w:pPr>
              <w:spacing w:after="0" w:line="276" w:lineRule="auto"/>
              <w:ind w:left="179"/>
            </w:pPr>
            <w:r>
              <w:t xml:space="preserve">Servicio Nacional de Sanidad, Inocuidad y Calidad Agroalimentaria </w:t>
            </w:r>
          </w:p>
        </w:tc>
      </w:tr>
      <w:tr w:rsidR="004E1FF7" w:rsidRPr="00A753A2" w14:paraId="70A117C4" w14:textId="77777777" w:rsidTr="00223A82">
        <w:trPr>
          <w:trHeight w:val="340"/>
        </w:trPr>
        <w:tc>
          <w:tcPr>
            <w:tcW w:w="9910" w:type="dxa"/>
            <w:gridSpan w:val="3"/>
            <w:shd w:val="clear" w:color="auto" w:fill="F9F9F9"/>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2F6C43">
        <w:trPr>
          <w:trHeight w:val="340"/>
        </w:trPr>
        <w:tc>
          <w:tcPr>
            <w:tcW w:w="9910" w:type="dxa"/>
            <w:gridSpan w:val="3"/>
          </w:tcPr>
          <w:p w14:paraId="6F19C066" w14:textId="5ADBD80D" w:rsidR="004E1FF7" w:rsidRPr="007301C5" w:rsidRDefault="002F6C43" w:rsidP="004E1FF7">
            <w:pPr>
              <w:spacing w:after="0" w:line="276" w:lineRule="auto"/>
              <w:ind w:left="179"/>
            </w:pPr>
            <w:r>
              <w:t>(</w:t>
            </w:r>
            <w:r w:rsidR="003E41EF">
              <w:t>667</w:t>
            </w:r>
            <w:r>
              <w:t xml:space="preserve">) </w:t>
            </w:r>
            <w:r w:rsidR="003E41EF">
              <w:t>760</w:t>
            </w:r>
            <w:r>
              <w:t xml:space="preserve"> </w:t>
            </w:r>
            <w:r w:rsidR="003E41EF">
              <w:t>14</w:t>
            </w:r>
            <w:r>
              <w:t xml:space="preserve"> </w:t>
            </w:r>
            <w:r w:rsidR="003E41EF">
              <w:t>76</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23A82">
        <w:trPr>
          <w:trHeight w:val="340"/>
        </w:trPr>
        <w:tc>
          <w:tcPr>
            <w:tcW w:w="9910" w:type="dxa"/>
            <w:gridSpan w:val="4"/>
            <w:shd w:val="clear" w:color="auto" w:fill="661C33"/>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223A82">
        <w:trPr>
          <w:trHeight w:val="340"/>
        </w:trPr>
        <w:tc>
          <w:tcPr>
            <w:tcW w:w="9910" w:type="dxa"/>
            <w:gridSpan w:val="4"/>
            <w:shd w:val="clear" w:color="auto" w:fill="F9F9F9"/>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223A82">
        <w:trPr>
          <w:trHeight w:val="340"/>
        </w:trPr>
        <w:tc>
          <w:tcPr>
            <w:tcW w:w="3261" w:type="dxa"/>
            <w:shd w:val="clear" w:color="auto" w:fill="F9F9F9"/>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vAlign w:val="center"/>
          </w:tcPr>
          <w:p w14:paraId="4BD4FCBC" w14:textId="77777777" w:rsidR="00A06CEF" w:rsidRPr="00866990" w:rsidRDefault="00A06CEF" w:rsidP="00A06CEF">
            <w:pPr>
              <w:spacing w:after="0" w:line="276" w:lineRule="auto"/>
              <w:jc w:val="center"/>
            </w:pPr>
          </w:p>
        </w:tc>
        <w:tc>
          <w:tcPr>
            <w:tcW w:w="3402" w:type="dxa"/>
            <w:shd w:val="clear" w:color="auto" w:fill="F9F9F9"/>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223A82">
        <w:trPr>
          <w:trHeight w:val="340"/>
        </w:trPr>
        <w:tc>
          <w:tcPr>
            <w:tcW w:w="3261" w:type="dxa"/>
            <w:shd w:val="clear" w:color="auto" w:fill="F9F9F9"/>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vAlign w:val="center"/>
          </w:tcPr>
          <w:p w14:paraId="5EA96102" w14:textId="77777777" w:rsidR="00A06CEF" w:rsidRPr="00866990" w:rsidRDefault="00A06CEF" w:rsidP="00A06CEF">
            <w:pPr>
              <w:spacing w:after="0" w:line="276" w:lineRule="auto"/>
              <w:jc w:val="center"/>
            </w:pPr>
          </w:p>
        </w:tc>
        <w:tc>
          <w:tcPr>
            <w:tcW w:w="3402" w:type="dxa"/>
            <w:shd w:val="clear" w:color="auto" w:fill="F9F9F9"/>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223A82">
        <w:trPr>
          <w:trHeight w:val="340"/>
        </w:trPr>
        <w:tc>
          <w:tcPr>
            <w:tcW w:w="3261" w:type="dxa"/>
            <w:shd w:val="clear" w:color="auto" w:fill="F9F9F9"/>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vAlign w:val="center"/>
          </w:tcPr>
          <w:p w14:paraId="22D310B8" w14:textId="38EC145A" w:rsidR="00A06CEF" w:rsidRPr="00866990" w:rsidRDefault="00223A82" w:rsidP="00A06CEF">
            <w:pPr>
              <w:spacing w:after="0" w:line="276" w:lineRule="auto"/>
            </w:pPr>
            <w:r>
              <w:t>No aplica</w:t>
            </w:r>
          </w:p>
        </w:tc>
      </w:tr>
      <w:tr w:rsidR="00090637" w:rsidRPr="006C747D" w14:paraId="26415400" w14:textId="77777777" w:rsidTr="00223A82">
        <w:trPr>
          <w:trHeight w:val="340"/>
        </w:trPr>
        <w:tc>
          <w:tcPr>
            <w:tcW w:w="9910" w:type="dxa"/>
            <w:gridSpan w:val="4"/>
            <w:shd w:val="clear" w:color="auto" w:fill="F9F9F9"/>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223A82" w14:paraId="4305D4C3" w14:textId="77777777" w:rsidTr="00C61D21">
        <w:trPr>
          <w:trHeight w:val="340"/>
        </w:trPr>
        <w:tc>
          <w:tcPr>
            <w:tcW w:w="9910" w:type="dxa"/>
            <w:gridSpan w:val="4"/>
            <w:vAlign w:val="center"/>
          </w:tcPr>
          <w:p w14:paraId="334040E1" w14:textId="2D5A843D" w:rsidR="00223A82" w:rsidRPr="00866990" w:rsidRDefault="00223A82" w:rsidP="00223A82">
            <w:pPr>
              <w:spacing w:after="0" w:line="240" w:lineRule="auto"/>
              <w:ind w:left="179"/>
              <w:jc w:val="both"/>
            </w:pPr>
            <w:r w:rsidRPr="00B97445">
              <w:t>La Dirección de Evaluación adscrita a la Subsecretaría de Planeación, Inversión y Financiamiento de la Secretaría de Administración y Finanzas, Gobierno del Estado de Sinaloa fue la instancia evaluadora de la presente evaluación</w:t>
            </w:r>
          </w:p>
        </w:tc>
      </w:tr>
      <w:tr w:rsidR="00223A82" w:rsidRPr="00C61D21" w14:paraId="513CF278" w14:textId="77777777" w:rsidTr="00223A82">
        <w:trPr>
          <w:trHeight w:val="340"/>
        </w:trPr>
        <w:tc>
          <w:tcPr>
            <w:tcW w:w="9910" w:type="dxa"/>
            <w:gridSpan w:val="4"/>
            <w:shd w:val="clear" w:color="auto" w:fill="F9F9F9"/>
            <w:vAlign w:val="center"/>
          </w:tcPr>
          <w:p w14:paraId="51C016F1" w14:textId="77777777" w:rsidR="00223A82" w:rsidRPr="00866990" w:rsidRDefault="00223A82" w:rsidP="00223A82">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223A82" w14:paraId="5CBDEAA7" w14:textId="77777777" w:rsidTr="00C61D21">
        <w:trPr>
          <w:trHeight w:val="340"/>
        </w:trPr>
        <w:tc>
          <w:tcPr>
            <w:tcW w:w="9910" w:type="dxa"/>
            <w:gridSpan w:val="4"/>
            <w:vAlign w:val="center"/>
          </w:tcPr>
          <w:p w14:paraId="2A2EB40C" w14:textId="43006591" w:rsidR="00223A82" w:rsidRPr="00866990" w:rsidRDefault="00223A82" w:rsidP="00223A82">
            <w:pPr>
              <w:spacing w:after="0" w:line="240" w:lineRule="auto"/>
              <w:ind w:left="179"/>
              <w:jc w:val="both"/>
            </w:pPr>
            <w:r w:rsidRPr="00223A82">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223A82" w:rsidRPr="00C61D21" w14:paraId="35D311F3" w14:textId="77777777" w:rsidTr="00223A82">
        <w:trPr>
          <w:trHeight w:val="340"/>
        </w:trPr>
        <w:tc>
          <w:tcPr>
            <w:tcW w:w="9910" w:type="dxa"/>
            <w:gridSpan w:val="4"/>
            <w:shd w:val="clear" w:color="auto" w:fill="F9F9F9"/>
            <w:vAlign w:val="center"/>
          </w:tcPr>
          <w:p w14:paraId="7CDFEEA4" w14:textId="77777777" w:rsidR="00223A82" w:rsidRPr="00866990" w:rsidRDefault="00223A82" w:rsidP="00223A82">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223A82" w:rsidRPr="004C435E" w14:paraId="0EF2F8FE" w14:textId="77777777" w:rsidTr="004C435E">
        <w:trPr>
          <w:trHeight w:val="340"/>
        </w:trPr>
        <w:tc>
          <w:tcPr>
            <w:tcW w:w="9910" w:type="dxa"/>
            <w:gridSpan w:val="4"/>
            <w:vAlign w:val="center"/>
          </w:tcPr>
          <w:p w14:paraId="7D64613A" w14:textId="6DE37C06" w:rsidR="00223A82" w:rsidRPr="00866990" w:rsidRDefault="00223A82" w:rsidP="00223A82">
            <w:pPr>
              <w:spacing w:after="0" w:line="276" w:lineRule="auto"/>
              <w:ind w:left="179"/>
            </w:pPr>
            <w:r w:rsidRPr="00223A82">
              <w:t>Recurso estatal</w:t>
            </w:r>
          </w:p>
        </w:tc>
      </w:tr>
    </w:tbl>
    <w:p w14:paraId="4F8B6B6B" w14:textId="77777777" w:rsidR="002C2D3A" w:rsidRDefault="002C2D3A" w:rsidP="00C621E1">
      <w:pPr>
        <w:spacing w:after="0" w:line="240" w:lineRule="auto"/>
      </w:pPr>
    </w:p>
    <w:tbl>
      <w:tblPr>
        <w:tblStyle w:val="Tablaconcuadrcula"/>
        <w:tblW w:w="0" w:type="auto"/>
        <w:tblLook w:val="04A0" w:firstRow="1" w:lastRow="0" w:firstColumn="1" w:lastColumn="0" w:noHBand="0" w:noVBand="1"/>
      </w:tblPr>
      <w:tblGrid>
        <w:gridCol w:w="9910"/>
      </w:tblGrid>
      <w:tr w:rsidR="002C2D3A" w:rsidRPr="002C2D3A" w14:paraId="48B7EE05" w14:textId="77777777" w:rsidTr="00223A82">
        <w:trPr>
          <w:trHeight w:val="340"/>
        </w:trPr>
        <w:tc>
          <w:tcPr>
            <w:tcW w:w="9910" w:type="dxa"/>
            <w:tcBorders>
              <w:top w:val="nil"/>
              <w:left w:val="nil"/>
              <w:bottom w:val="nil"/>
              <w:right w:val="nil"/>
            </w:tcBorders>
            <w:shd w:val="clear" w:color="auto" w:fill="661C33"/>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223A82">
        <w:trPr>
          <w:trHeight w:val="340"/>
        </w:trPr>
        <w:tc>
          <w:tcPr>
            <w:tcW w:w="9910" w:type="dxa"/>
            <w:tcBorders>
              <w:top w:val="nil"/>
              <w:left w:val="nil"/>
              <w:bottom w:val="nil"/>
              <w:right w:val="nil"/>
            </w:tcBorders>
            <w:shd w:val="clear" w:color="auto" w:fill="F9F9F9"/>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223A82">
        <w:trPr>
          <w:trHeight w:val="340"/>
        </w:trPr>
        <w:tc>
          <w:tcPr>
            <w:tcW w:w="9910" w:type="dxa"/>
            <w:tcBorders>
              <w:top w:val="nil"/>
              <w:left w:val="nil"/>
              <w:bottom w:val="nil"/>
              <w:right w:val="nil"/>
            </w:tcBorders>
            <w:shd w:val="clear" w:color="auto" w:fill="F9F9F9"/>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C621E1">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9803" w14:textId="77777777" w:rsidR="00E36E4D" w:rsidRDefault="00E36E4D" w:rsidP="008E5209">
      <w:pPr>
        <w:spacing w:after="0" w:line="240" w:lineRule="auto"/>
      </w:pPr>
      <w:r>
        <w:separator/>
      </w:r>
    </w:p>
  </w:endnote>
  <w:endnote w:type="continuationSeparator" w:id="0">
    <w:p w14:paraId="56A0AF5B" w14:textId="77777777" w:rsidR="00E36E4D" w:rsidRDefault="00E36E4D"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ourier New"/>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201945D8"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3E41EF">
          <w:rPr>
            <w:b/>
            <w:bCs/>
            <w:noProof/>
            <w:sz w:val="18"/>
            <w:szCs w:val="18"/>
          </w:rPr>
          <w:t>5</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4D54623E"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3E41EF" w:rsidRPr="003E41EF">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81519" w14:textId="77777777" w:rsidR="00E36E4D" w:rsidRDefault="00E36E4D" w:rsidP="008E5209">
      <w:pPr>
        <w:spacing w:after="0" w:line="240" w:lineRule="auto"/>
      </w:pPr>
      <w:r>
        <w:separator/>
      </w:r>
    </w:p>
  </w:footnote>
  <w:footnote w:type="continuationSeparator" w:id="0">
    <w:p w14:paraId="5A627EE7" w14:textId="77777777" w:rsidR="00E36E4D" w:rsidRDefault="00E36E4D"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4BBD" w14:textId="77777777" w:rsidR="00356D02" w:rsidRPr="002C2D3A" w:rsidRDefault="00356D02" w:rsidP="00356D02">
    <w:pPr>
      <w:ind w:left="3828"/>
      <w:jc w:val="right"/>
      <w:rPr>
        <w:rFonts w:ascii="Medium" w:hAnsi="Medium" w:cs="Arial"/>
        <w:b/>
        <w:color w:val="404040" w:themeColor="text1" w:themeTint="BF"/>
        <w:sz w:val="26"/>
        <w:szCs w:val="26"/>
      </w:rPr>
    </w:pPr>
    <w:r w:rsidRPr="00356D02">
      <w:rPr>
        <w:rFonts w:ascii="Medium" w:hAnsi="Medium" w:cs="Arial"/>
        <w:b/>
        <w:noProof/>
        <w:color w:val="632423" w:themeColor="accent2" w:themeShade="80"/>
        <w:sz w:val="26"/>
        <w:szCs w:val="26"/>
        <w:lang w:eastAsia="es-MX"/>
      </w:rPr>
      <w:drawing>
        <wp:anchor distT="0" distB="0" distL="114300" distR="114300" simplePos="0" relativeHeight="251660288" behindDoc="0" locked="0" layoutInCell="1" allowOverlap="1" wp14:anchorId="3BC97564" wp14:editId="3AA94E2D">
          <wp:simplePos x="0" y="0"/>
          <wp:positionH relativeFrom="column">
            <wp:posOffset>-471805</wp:posOffset>
          </wp:positionH>
          <wp:positionV relativeFrom="paragraph">
            <wp:posOffset>-131445</wp:posOffset>
          </wp:positionV>
          <wp:extent cx="1924050" cy="653052"/>
          <wp:effectExtent l="0" t="0" r="0" b="0"/>
          <wp:wrapNone/>
          <wp:docPr id="1075714038" name="Imagen 107571403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356D02">
      <w:rPr>
        <w:rFonts w:ascii="Medium" w:hAnsi="Medium" w:cs="Arial"/>
        <w:b/>
        <w:color w:val="632423" w:themeColor="accent2" w:themeShade="80"/>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E2068E" w:rsidRDefault="006047A9" w:rsidP="0085511A">
    <w:pPr>
      <w:ind w:left="3828"/>
      <w:jc w:val="right"/>
      <w:rPr>
        <w:rFonts w:ascii="Medium" w:hAnsi="Medium" w:cs="Arial"/>
        <w:b/>
        <w:color w:val="661C33"/>
        <w:sz w:val="26"/>
        <w:szCs w:val="26"/>
      </w:rPr>
    </w:pPr>
    <w:r w:rsidRPr="00E2068E">
      <w:rPr>
        <w:rFonts w:ascii="Medium" w:hAnsi="Medium" w:cs="Arial"/>
        <w:b/>
        <w:noProof/>
        <w:color w:val="661C33"/>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E2068E">
      <w:rPr>
        <w:rFonts w:ascii="Medium" w:hAnsi="Medium" w:cs="Arial"/>
        <w:b/>
        <w:color w:val="661C33"/>
        <w:sz w:val="26"/>
        <w:szCs w:val="26"/>
      </w:rPr>
      <w:t>Formato para la Difusión de los Resultados de la Evaluaci</w:t>
    </w:r>
    <w:r w:rsidR="002272AA" w:rsidRPr="00E2068E">
      <w:rPr>
        <w:rFonts w:ascii="Medium" w:hAnsi="Medium" w:cs="Arial"/>
        <w:b/>
        <w:color w:val="661C33"/>
        <w:sz w:val="26"/>
        <w:szCs w:val="26"/>
      </w:rPr>
      <w:t xml:space="preserve">ón del </w:t>
    </w:r>
    <w:r w:rsidR="00A65C5E" w:rsidRPr="00E2068E">
      <w:rPr>
        <w:rFonts w:ascii="Medium" w:hAnsi="Medium" w:cs="Arial"/>
        <w:b/>
        <w:color w:val="661C33"/>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6.8pt;height:595.25pt" o:bullet="t">
        <v:imagedata r:id="rId1" o:title="03"/>
      </v:shape>
    </w:pict>
  </w:numPicBullet>
  <w:numPicBullet w:numPicBulletId="1">
    <w:pict>
      <v:shape id="_x0000_i1028" type="#_x0000_t75" style="width:282.15pt;height:297.2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885830947">
    <w:abstractNumId w:val="23"/>
  </w:num>
  <w:num w:numId="2" w16cid:durableId="2059358639">
    <w:abstractNumId w:val="21"/>
  </w:num>
  <w:num w:numId="3" w16cid:durableId="1032340302">
    <w:abstractNumId w:val="7"/>
  </w:num>
  <w:num w:numId="4" w16cid:durableId="1558860134">
    <w:abstractNumId w:val="19"/>
  </w:num>
  <w:num w:numId="5" w16cid:durableId="1150904166">
    <w:abstractNumId w:val="2"/>
    <w:lvlOverride w:ilvl="1">
      <w:lvl w:ilvl="1">
        <w:start w:val="1"/>
        <w:numFmt w:val="decimal"/>
        <w:lvlText w:val="%1.%2."/>
        <w:lvlJc w:val="left"/>
        <w:pPr>
          <w:ind w:left="792" w:hanging="432"/>
        </w:pPr>
        <w:rPr>
          <w:b/>
        </w:rPr>
      </w:lvl>
    </w:lvlOverride>
  </w:num>
  <w:num w:numId="6" w16cid:durableId="147134578">
    <w:abstractNumId w:val="27"/>
  </w:num>
  <w:num w:numId="7" w16cid:durableId="255410626">
    <w:abstractNumId w:val="28"/>
  </w:num>
  <w:num w:numId="8" w16cid:durableId="745615904">
    <w:abstractNumId w:val="29"/>
  </w:num>
  <w:num w:numId="9" w16cid:durableId="653218981">
    <w:abstractNumId w:val="20"/>
  </w:num>
  <w:num w:numId="10" w16cid:durableId="673841338">
    <w:abstractNumId w:val="12"/>
  </w:num>
  <w:num w:numId="11" w16cid:durableId="1417283703">
    <w:abstractNumId w:val="14"/>
  </w:num>
  <w:num w:numId="12" w16cid:durableId="1373118523">
    <w:abstractNumId w:val="26"/>
  </w:num>
  <w:num w:numId="13" w16cid:durableId="1573276104">
    <w:abstractNumId w:val="25"/>
  </w:num>
  <w:num w:numId="14" w16cid:durableId="1262953514">
    <w:abstractNumId w:val="22"/>
  </w:num>
  <w:num w:numId="15" w16cid:durableId="565192343">
    <w:abstractNumId w:val="16"/>
  </w:num>
  <w:num w:numId="16" w16cid:durableId="811486786">
    <w:abstractNumId w:val="4"/>
  </w:num>
  <w:num w:numId="17" w16cid:durableId="1605384533">
    <w:abstractNumId w:val="6"/>
  </w:num>
  <w:num w:numId="18" w16cid:durableId="148716841">
    <w:abstractNumId w:val="17"/>
  </w:num>
  <w:num w:numId="19" w16cid:durableId="625239049">
    <w:abstractNumId w:val="15"/>
  </w:num>
  <w:num w:numId="20" w16cid:durableId="1754353935">
    <w:abstractNumId w:val="5"/>
  </w:num>
  <w:num w:numId="21" w16cid:durableId="425224929">
    <w:abstractNumId w:val="3"/>
  </w:num>
  <w:num w:numId="22" w16cid:durableId="295306768">
    <w:abstractNumId w:val="13"/>
  </w:num>
  <w:num w:numId="23" w16cid:durableId="261957402">
    <w:abstractNumId w:val="24"/>
  </w:num>
  <w:num w:numId="24" w16cid:durableId="383918819">
    <w:abstractNumId w:val="11"/>
  </w:num>
  <w:num w:numId="25" w16cid:durableId="326789321">
    <w:abstractNumId w:val="18"/>
  </w:num>
  <w:num w:numId="26" w16cid:durableId="1808207784">
    <w:abstractNumId w:val="8"/>
  </w:num>
  <w:num w:numId="27" w16cid:durableId="566846813">
    <w:abstractNumId w:val="10"/>
  </w:num>
  <w:num w:numId="28" w16cid:durableId="362436485">
    <w:abstractNumId w:val="0"/>
  </w:num>
  <w:num w:numId="29" w16cid:durableId="866600421">
    <w:abstractNumId w:val="9"/>
  </w:num>
  <w:num w:numId="30" w16cid:durableId="447815434">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3A8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2F6C43"/>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56D02"/>
    <w:rsid w:val="003671EF"/>
    <w:rsid w:val="003714A8"/>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1EF"/>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12A28"/>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2FCB"/>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17BF4"/>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4D42"/>
    <w:rsid w:val="00C17070"/>
    <w:rsid w:val="00C2107C"/>
    <w:rsid w:val="00C232EC"/>
    <w:rsid w:val="00C30726"/>
    <w:rsid w:val="00C30C58"/>
    <w:rsid w:val="00C36E65"/>
    <w:rsid w:val="00C54827"/>
    <w:rsid w:val="00C61D21"/>
    <w:rsid w:val="00C621E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2A2D"/>
    <w:rsid w:val="00D27992"/>
    <w:rsid w:val="00D31A79"/>
    <w:rsid w:val="00D33ED2"/>
    <w:rsid w:val="00D433BA"/>
    <w:rsid w:val="00D51CB4"/>
    <w:rsid w:val="00D54A9B"/>
    <w:rsid w:val="00D557F6"/>
    <w:rsid w:val="00D617BA"/>
    <w:rsid w:val="00D625D5"/>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068E"/>
    <w:rsid w:val="00E236DA"/>
    <w:rsid w:val="00E34D4D"/>
    <w:rsid w:val="00E36E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2F6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el.garcia@senasic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4CB3A-BD0A-4397-8B77-9906B1D2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1</TotalTime>
  <Pages>5</Pages>
  <Words>1850</Words>
  <Characters>10180</Characters>
  <Application>Microsoft Office Word</Application>
  <DocSecurity>0</DocSecurity>
  <Lines>84</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3</cp:revision>
  <cp:lastPrinted>2022-06-17T19:35:00Z</cp:lastPrinted>
  <dcterms:created xsi:type="dcterms:W3CDTF">2026-06-08T20:59:00Z</dcterms:created>
  <dcterms:modified xsi:type="dcterms:W3CDTF">2026-06-11T21:19:00Z</dcterms:modified>
</cp:coreProperties>
</file>